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Cascadia Cloud Systems — EMEA Hiring Strategy Addendum</w:t>
      </w:r>
    </w:p>
    <w:p>
      <w:pPr>
        <w:spacing w:after="200"/>
      </w:pPr>
      <w:r>
        <w:t xml:space="preserve">This addendum covers hiring plans for the EMEA region, supplementing the main FY2027 Engineering Hiring Strategy.</w:t>
      </w:r>
    </w:p>
    <w:p>
      <w:pPr>
        <w:pStyle w:val="Heading2"/>
      </w:pPr>
      <w:r>
        <w:t xml:space="preserve">Contribution de l’équipe France</w:t>
      </w:r>
    </w:p>
    <w:p>
      <w:pPr>
        <w:spacing w:after="200"/>
      </w:pPr>
      <w:r>
        <w:t xml:space="preserve">L’équipe française prévoit de recruter trois ingénieurs logiciels seniors au premier semestre 2027, principalement pour renforcer l’équipe Platform Engineering à distance. Le marché du recrutement technique reste très concurrentiel à Paris, notamment face à Vantage Cloud.</w:t>
      </w:r>
    </w:p>
    <w:p>
      <w:pPr>
        <w:pStyle w:val="Heading2"/>
      </w:pPr>
      <w:r>
        <w:t xml:space="preserve">Back to English</w:t>
      </w:r>
    </w:p>
    <w:p>
      <w:r>
        <w:t xml:space="preserve">All EMEA hires will follow the same remote-first structure described in the main strategy document, reporting into the Austin-based Platform Engineering Lead until a regional lead is hired.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2026-09-30T07:33:58.708Z</dcterms:created>
  <dcterms:modified xsi:type="dcterms:W3CDTF">2026-09-30T07:33:58.708Z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