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Cascadia Cloud Systems — Employee Value Proposition</w:t>
      </w:r>
    </w:p>
    <w:p>
      <w:pPr>
        <w:pStyle w:val="Heading2"/>
      </w:pPr>
      <w:r>
        <w:t xml:space="preserve">Meaningful technical challenges</w:t>
      </w:r>
    </w:p>
    <w:p>
      <w:pPr>
        <w:spacing w:after="200"/>
      </w:pPr>
      <w:r>
        <w:t xml:space="preserve">Engineers work on distributed systems handling real production scale — order-fulfilment, ranking, and platform infrastructure used by paying customers, not internal toy projects.</w:t>
      </w:r>
    </w:p>
    <w:p>
      <w:pPr>
        <w:pStyle w:val="Heading2"/>
      </w:pPr>
      <w:r>
        <w:t xml:space="preserve">Remote-first flexibility</w:t>
      </w:r>
    </w:p>
    <w:p>
      <w:pPr>
        <w:spacing w:after="200"/>
      </w:pPr>
      <w:r>
        <w:t xml:space="preserve">Most engineering roles are remote-friendly with a small overlap window for synchronous collaboration. Work from wherever you do your best work.</w:t>
      </w:r>
    </w:p>
    <w:p>
      <w:pPr>
        <w:pStyle w:val="Heading2"/>
      </w:pPr>
      <w:r>
        <w:t xml:space="preserve">Growth and mentorship</w:t>
      </w:r>
    </w:p>
    <w:p>
      <w:pPr>
        <w:spacing w:after="200"/>
      </w:pPr>
      <w:r>
        <w:t xml:space="preserve">Every engineer is paired with a mentor in their first month, and there is a defined technical ladder through to Staff and Principal, not just a management track.</w:t>
      </w:r>
    </w:p>
    <w:p>
      <w:pPr>
        <w:pStyle w:val="Heading2"/>
      </w:pPr>
      <w:r>
        <w:t xml:space="preserve">Competitive total rewards</w:t>
      </w:r>
    </w:p>
    <w:p>
      <w:pPr>
        <w:spacing w:after="200"/>
      </w:pPr>
      <w:r>
        <w:t xml:space="preserve">Above-market base pay, meaningful equity, and an annual learning budget engineers can spend on courses, conferences or books with no approval friction.</w:t>
      </w:r>
    </w:p>
    <w:p>
      <w:pPr>
        <w:pStyle w:val="Heading2"/>
      </w:pPr>
      <w:r>
        <w:t xml:space="preserve">Low-ego, high-trust culture</w:t>
      </w:r>
    </w:p>
    <w:p>
      <w:pPr>
        <w:spacing w:after="200"/>
      </w:pPr>
      <w:r>
        <w:t xml:space="preserve">Blameless postmortems, decisions made in the open, and a norm of engineers pushing back on their own leads in design review without it being a career risk.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2026-09-30T07:33:59.564Z</dcterms:created>
  <dcterms:modified xsi:type="dcterms:W3CDTF">2026-09-30T07:33:59.565Z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